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E4" w:rsidRPr="00647B48" w:rsidRDefault="002511E4" w:rsidP="002511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47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последствиях недопуска для установки, ввода в эксплуатацию, поверки, технического обслуживания и присоединения к интеллектуальной системе учета электрической энергии (мощности) прибора учета электрической энергии</w:t>
      </w:r>
    </w:p>
    <w:bookmarkEnd w:id="0"/>
    <w:p w:rsidR="002511E4" w:rsidRPr="00647B48" w:rsidRDefault="002511E4" w:rsidP="002511E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511E4" w:rsidRPr="00647B48" w:rsidRDefault="002511E4" w:rsidP="002511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47B48">
        <w:rPr>
          <w:rFonts w:ascii="Times New Roman" w:hAnsi="Times New Roman" w:cs="Times New Roman"/>
          <w:sz w:val="26"/>
          <w:szCs w:val="26"/>
        </w:rPr>
        <w:t>Согласно пункту 60(3)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домов", в случае двукратного недопуска потребителем в занимаемое им жилое и (или) нежилое помещение представителей гарантирующего поставщика (сетевой организации - в отношении жилых домов (домовладений) для установки индивидуальных, общих (квартирных) приборов учета электрической энергии, ввода их в эксплуатацию, проверки состояния установленных и введенных в эксплуатацию приборов учета, а также для проведения работ по обслуживанию приборов учета и их подключения к интеллектуальной системе учета электрической энергии (мощности)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коэффициента, величина которого принимается равной 1,5, начиная с расчетного периода, когда гарантирующим поставщиком (сетевой организацией - в отношении жилого дома (домовладения) был составлен повторный акт об отказе в допуске к прибору учета и (или) месту установки прибора учета.</w:t>
      </w:r>
    </w:p>
    <w:p w:rsidR="00615F19" w:rsidRPr="00647B48" w:rsidRDefault="00615F19">
      <w:pPr>
        <w:rPr>
          <w:rFonts w:ascii="Times New Roman" w:hAnsi="Times New Roman" w:cs="Times New Roman"/>
          <w:sz w:val="26"/>
          <w:szCs w:val="26"/>
        </w:rPr>
      </w:pPr>
    </w:p>
    <w:p w:rsidR="00647B48" w:rsidRPr="00647B48" w:rsidRDefault="00647B48" w:rsidP="00DB452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647B48" w:rsidRPr="0064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4CE7"/>
    <w:multiLevelType w:val="hybridMultilevel"/>
    <w:tmpl w:val="F5E03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77D4"/>
    <w:multiLevelType w:val="hybridMultilevel"/>
    <w:tmpl w:val="DBAE5024"/>
    <w:lvl w:ilvl="0" w:tplc="726ACB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7"/>
    <w:rsid w:val="00067039"/>
    <w:rsid w:val="002511E4"/>
    <w:rsid w:val="002D0657"/>
    <w:rsid w:val="00604CA4"/>
    <w:rsid w:val="00615F19"/>
    <w:rsid w:val="00647B48"/>
    <w:rsid w:val="00C952B1"/>
    <w:rsid w:val="00DB4526"/>
    <w:rsid w:val="00F2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CD3CC-929B-473C-B5AA-89025A00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5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952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952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952B1"/>
    <w:rPr>
      <w:sz w:val="20"/>
      <w:szCs w:val="20"/>
    </w:rPr>
  </w:style>
  <w:style w:type="character" w:styleId="a7">
    <w:name w:val="Hyperlink"/>
    <w:basedOn w:val="a0"/>
    <w:uiPriority w:val="99"/>
    <w:unhideWhenUsed/>
    <w:rsid w:val="00C952B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2B1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C952B1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C952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 Никита Андреевич</dc:creator>
  <cp:keywords/>
  <dc:description/>
  <cp:lastModifiedBy>Таякина Ольга Валерьевна</cp:lastModifiedBy>
  <cp:revision>2</cp:revision>
  <cp:lastPrinted>2021-05-24T04:18:00Z</cp:lastPrinted>
  <dcterms:created xsi:type="dcterms:W3CDTF">2021-06-18T04:17:00Z</dcterms:created>
  <dcterms:modified xsi:type="dcterms:W3CDTF">2021-06-18T04:17:00Z</dcterms:modified>
</cp:coreProperties>
</file>